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4C4" w:rsidRPr="00DA544C" w:rsidRDefault="006754C4">
      <w:pPr>
        <w:pStyle w:val="ConsPlusTitlePage"/>
      </w:pPr>
      <w:r w:rsidRPr="00DA544C">
        <w:t xml:space="preserve">Документ предоставлен </w:t>
      </w:r>
      <w:hyperlink r:id="rId4" w:history="1">
        <w:proofErr w:type="spellStart"/>
        <w:r w:rsidRPr="00DA544C">
          <w:t>КонсультантПлюс</w:t>
        </w:r>
        <w:proofErr w:type="spellEnd"/>
      </w:hyperlink>
      <w:r w:rsidRPr="00DA544C">
        <w:br/>
      </w:r>
    </w:p>
    <w:p w:rsidR="006754C4" w:rsidRPr="00DA544C" w:rsidRDefault="006754C4">
      <w:pPr>
        <w:pStyle w:val="ConsPlusNormal"/>
        <w:jc w:val="both"/>
        <w:outlineLvl w:val="0"/>
      </w:pPr>
    </w:p>
    <w:p w:rsidR="006754C4" w:rsidRPr="00DA544C" w:rsidRDefault="006754C4">
      <w:pPr>
        <w:pStyle w:val="ConsPlusTitle"/>
        <w:jc w:val="center"/>
      </w:pPr>
      <w:r w:rsidRPr="00DA544C">
        <w:t>СОВЕТ МУНИЦИПАЛЬНОГО РАЙОНА "УЛЁТОВСКИЙ РАЙОН"</w:t>
      </w:r>
    </w:p>
    <w:p w:rsidR="006754C4" w:rsidRPr="00DA544C" w:rsidRDefault="006754C4">
      <w:pPr>
        <w:pStyle w:val="ConsPlusTitle"/>
        <w:jc w:val="center"/>
      </w:pPr>
    </w:p>
    <w:p w:rsidR="006754C4" w:rsidRPr="00DA544C" w:rsidRDefault="006754C4">
      <w:pPr>
        <w:pStyle w:val="ConsPlusTitle"/>
        <w:jc w:val="center"/>
      </w:pPr>
      <w:r w:rsidRPr="00DA544C">
        <w:t>РЕШЕНИЕ</w:t>
      </w:r>
    </w:p>
    <w:p w:rsidR="006754C4" w:rsidRPr="00DA544C" w:rsidRDefault="006754C4">
      <w:pPr>
        <w:pStyle w:val="ConsPlusTitle"/>
        <w:jc w:val="center"/>
      </w:pPr>
      <w:r w:rsidRPr="00DA544C">
        <w:t>от 27 декабря 2016 г. N 295</w:t>
      </w:r>
    </w:p>
    <w:p w:rsidR="006754C4" w:rsidRPr="00DA544C" w:rsidRDefault="006754C4">
      <w:pPr>
        <w:pStyle w:val="ConsPlusTitle"/>
        <w:jc w:val="center"/>
      </w:pPr>
    </w:p>
    <w:p w:rsidR="006754C4" w:rsidRPr="00DA544C" w:rsidRDefault="006754C4">
      <w:pPr>
        <w:pStyle w:val="ConsPlusTitle"/>
        <w:jc w:val="center"/>
      </w:pPr>
      <w:r w:rsidRPr="00DA544C">
        <w:t>О ВНЕСЕНИИ ИЗМЕНЕНИЙ В ПРИЛОЖЕНИЕ "ПОРЯДОК УСТАНОВЛЕНИЯ</w:t>
      </w:r>
    </w:p>
    <w:p w:rsidR="006754C4" w:rsidRPr="00DA544C" w:rsidRDefault="006754C4">
      <w:pPr>
        <w:pStyle w:val="ConsPlusTitle"/>
        <w:jc w:val="center"/>
      </w:pPr>
      <w:r w:rsidRPr="00DA544C">
        <w:t>ЗНАЧЕНИЯ КОРРЕКТИРУЮЩЕГО КОЭФФИЦИЕНТА К</w:t>
      </w:r>
      <w:proofErr w:type="gramStart"/>
      <w:r w:rsidRPr="00DA544C">
        <w:t>2</w:t>
      </w:r>
      <w:proofErr w:type="gramEnd"/>
      <w:r w:rsidRPr="00DA544C">
        <w:t>", УТВЕРЖДЕННОЕ</w:t>
      </w:r>
    </w:p>
    <w:p w:rsidR="006754C4" w:rsidRPr="00DA544C" w:rsidRDefault="006754C4">
      <w:pPr>
        <w:pStyle w:val="ConsPlusTitle"/>
        <w:jc w:val="center"/>
      </w:pPr>
      <w:r w:rsidRPr="00DA544C">
        <w:t>РЕШЕНИЕМ СОВЕТА МУНИЦИПАЛЬНОГО РАЙОНА "УЛЁТОВСКИЙ РАЙОН"</w:t>
      </w:r>
    </w:p>
    <w:p w:rsidR="006754C4" w:rsidRPr="00DA544C" w:rsidRDefault="006754C4">
      <w:pPr>
        <w:pStyle w:val="ConsPlusTitle"/>
        <w:jc w:val="center"/>
      </w:pPr>
      <w:r w:rsidRPr="00DA544C">
        <w:t>ОТ 15.11.2007 N 342 "О ВВЕДЕНИИ ЕДИНОГО НАЛОГА</w:t>
      </w:r>
    </w:p>
    <w:p w:rsidR="006754C4" w:rsidRPr="00DA544C" w:rsidRDefault="006754C4">
      <w:pPr>
        <w:pStyle w:val="ConsPlusTitle"/>
        <w:jc w:val="center"/>
      </w:pPr>
      <w:r w:rsidRPr="00DA544C">
        <w:t>НА ВМЕНЕННЫЙ ДОХОД ДЛЯ ОТДЕЛЬНЫХ ВИДОВ ДЕЯТЕЛЬНОСТИ</w:t>
      </w:r>
    </w:p>
    <w:p w:rsidR="006754C4" w:rsidRPr="00DA544C" w:rsidRDefault="006754C4">
      <w:pPr>
        <w:pStyle w:val="ConsPlusTitle"/>
        <w:jc w:val="center"/>
      </w:pPr>
      <w:r w:rsidRPr="00DA544C">
        <w:t>НА ТЕРРИТОРИИ МУНИЦИПАЛЬНОГО РАЙОНА "УЛЁТОВСКИЙ РАЙОН"</w:t>
      </w:r>
    </w:p>
    <w:p w:rsidR="006754C4" w:rsidRPr="00DA544C" w:rsidRDefault="006754C4">
      <w:pPr>
        <w:pStyle w:val="ConsPlusTitle"/>
        <w:jc w:val="center"/>
      </w:pPr>
      <w:r w:rsidRPr="00DA544C">
        <w:t>В 2008 ГОДУ"</w:t>
      </w:r>
    </w:p>
    <w:p w:rsidR="006754C4" w:rsidRPr="00DA544C" w:rsidRDefault="006754C4">
      <w:pPr>
        <w:pStyle w:val="ConsPlusNormal"/>
        <w:jc w:val="both"/>
      </w:pPr>
    </w:p>
    <w:p w:rsidR="006754C4" w:rsidRPr="00DA544C" w:rsidRDefault="006754C4">
      <w:pPr>
        <w:pStyle w:val="ConsPlusNormal"/>
        <w:ind w:firstLine="540"/>
        <w:jc w:val="both"/>
      </w:pPr>
      <w:r w:rsidRPr="00DA544C">
        <w:t xml:space="preserve">В соответствии с </w:t>
      </w:r>
      <w:hyperlink r:id="rId5" w:history="1">
        <w:r w:rsidRPr="00DA544C">
          <w:t>главой 26.3</w:t>
        </w:r>
      </w:hyperlink>
      <w:r w:rsidRPr="00DA544C">
        <w:t xml:space="preserve"> Налогового кодекса Российской Федерации, </w:t>
      </w:r>
      <w:hyperlink r:id="rId6" w:history="1">
        <w:r w:rsidRPr="00DA544C">
          <w:t>п. 10 ст. 35</w:t>
        </w:r>
      </w:hyperlink>
      <w:r w:rsidRPr="00DA544C">
        <w:t xml:space="preserve"> Федерального закона от 06.10.2003 N 131-ФЗ, руководствуясь Уставом муниципального района "</w:t>
      </w:r>
      <w:proofErr w:type="spellStart"/>
      <w:r w:rsidRPr="00DA544C">
        <w:t>Улётовский</w:t>
      </w:r>
      <w:proofErr w:type="spellEnd"/>
      <w:r w:rsidRPr="00DA544C">
        <w:t xml:space="preserve"> район", в целях обеспечения исполнения расходных обязательств бюджета муниципального района "</w:t>
      </w:r>
      <w:proofErr w:type="spellStart"/>
      <w:r w:rsidRPr="00DA544C">
        <w:t>Улётовский</w:t>
      </w:r>
      <w:proofErr w:type="spellEnd"/>
      <w:r w:rsidRPr="00DA544C">
        <w:t xml:space="preserve"> район" Совет муниципального района "</w:t>
      </w:r>
      <w:proofErr w:type="spellStart"/>
      <w:r w:rsidRPr="00DA544C">
        <w:t>Улётовский</w:t>
      </w:r>
      <w:proofErr w:type="spellEnd"/>
      <w:r w:rsidRPr="00DA544C">
        <w:t xml:space="preserve"> район" решил:</w:t>
      </w:r>
    </w:p>
    <w:p w:rsidR="006754C4" w:rsidRPr="00DA544C" w:rsidRDefault="006754C4">
      <w:pPr>
        <w:pStyle w:val="ConsPlusNormal"/>
        <w:jc w:val="both"/>
      </w:pPr>
    </w:p>
    <w:p w:rsidR="006754C4" w:rsidRPr="00DA544C" w:rsidRDefault="006754C4">
      <w:pPr>
        <w:pStyle w:val="ConsPlusNormal"/>
        <w:ind w:firstLine="540"/>
        <w:jc w:val="both"/>
      </w:pPr>
      <w:r w:rsidRPr="00DA544C">
        <w:t xml:space="preserve">1. Внести в </w:t>
      </w:r>
      <w:hyperlink r:id="rId7" w:history="1">
        <w:r w:rsidRPr="00DA544C">
          <w:t>приложение</w:t>
        </w:r>
      </w:hyperlink>
      <w:r w:rsidRPr="00DA544C">
        <w:t xml:space="preserve"> "Порядок установления значения корректирующего коэффициента К</w:t>
      </w:r>
      <w:proofErr w:type="gramStart"/>
      <w:r w:rsidRPr="00DA544C">
        <w:t>2</w:t>
      </w:r>
      <w:proofErr w:type="gramEnd"/>
      <w:r w:rsidRPr="00DA544C">
        <w:t>", утвержденное решением Совета муниципального района "</w:t>
      </w:r>
      <w:proofErr w:type="spellStart"/>
      <w:r w:rsidRPr="00DA544C">
        <w:t>Улётовский</w:t>
      </w:r>
      <w:proofErr w:type="spellEnd"/>
      <w:r w:rsidRPr="00DA544C">
        <w:t xml:space="preserve"> район" от 15.11.2007 N 342 "О введении единого налога на вмененный доход для отдельных видов деятельности на территории муниципального района "</w:t>
      </w:r>
      <w:proofErr w:type="spellStart"/>
      <w:r w:rsidRPr="00DA544C">
        <w:t>Улётовский</w:t>
      </w:r>
      <w:proofErr w:type="spellEnd"/>
      <w:r w:rsidRPr="00DA544C">
        <w:t xml:space="preserve"> район" в 2008 году", следующие изменения:</w:t>
      </w:r>
    </w:p>
    <w:p w:rsidR="006754C4" w:rsidRPr="00DA544C" w:rsidRDefault="006754C4">
      <w:pPr>
        <w:pStyle w:val="ConsPlusNormal"/>
        <w:spacing w:before="220"/>
        <w:ind w:firstLine="540"/>
        <w:jc w:val="both"/>
      </w:pPr>
      <w:r w:rsidRPr="00DA544C">
        <w:t xml:space="preserve">1.1. </w:t>
      </w:r>
      <w:hyperlink r:id="rId8" w:history="1">
        <w:r w:rsidRPr="00DA544C">
          <w:t>Пункт 4</w:t>
        </w:r>
      </w:hyperlink>
      <w:r w:rsidRPr="00DA544C">
        <w:t xml:space="preserve"> Порядка принять в новой редакции:</w:t>
      </w:r>
    </w:p>
    <w:p w:rsidR="006754C4" w:rsidRPr="00DA544C" w:rsidRDefault="006754C4">
      <w:pPr>
        <w:pStyle w:val="ConsPlusNormal"/>
        <w:spacing w:before="220"/>
        <w:ind w:firstLine="540"/>
        <w:jc w:val="both"/>
      </w:pPr>
      <w:r w:rsidRPr="00DA544C">
        <w:t>"4. Значение коэффициента К2-4, учитывающее величину доходов в зависимости от уровня выплачиваемой работникам заработной платы налогоплательщиком-работодателем:</w:t>
      </w:r>
    </w:p>
    <w:p w:rsidR="006754C4" w:rsidRPr="00DA544C" w:rsidRDefault="006754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513"/>
        <w:gridCol w:w="962"/>
      </w:tblGrid>
      <w:tr w:rsidR="006754C4" w:rsidRPr="00DA544C">
        <w:tc>
          <w:tcPr>
            <w:tcW w:w="454" w:type="dxa"/>
          </w:tcPr>
          <w:p w:rsidR="006754C4" w:rsidRPr="00DA544C" w:rsidRDefault="006754C4">
            <w:pPr>
              <w:pStyle w:val="ConsPlusNormal"/>
              <w:jc w:val="center"/>
            </w:pPr>
            <w:r w:rsidRPr="00DA544C">
              <w:t>N п/п</w:t>
            </w:r>
          </w:p>
        </w:tc>
        <w:tc>
          <w:tcPr>
            <w:tcW w:w="7513" w:type="dxa"/>
          </w:tcPr>
          <w:p w:rsidR="006754C4" w:rsidRPr="00DA544C" w:rsidRDefault="006754C4">
            <w:pPr>
              <w:pStyle w:val="ConsPlusNormal"/>
              <w:jc w:val="center"/>
            </w:pPr>
            <w:r w:rsidRPr="00DA544C">
              <w:t>Величина среднемесячной заработной платы одного работника, рассчитанная по среднесписочному показателю (за исключением работников по совместительству, договорам подряда и другим договорам гражданско-правового характера)</w:t>
            </w:r>
          </w:p>
        </w:tc>
        <w:tc>
          <w:tcPr>
            <w:tcW w:w="962" w:type="dxa"/>
          </w:tcPr>
          <w:p w:rsidR="006754C4" w:rsidRPr="00DA544C" w:rsidRDefault="006754C4">
            <w:pPr>
              <w:pStyle w:val="ConsPlusNormal"/>
              <w:jc w:val="center"/>
            </w:pPr>
            <w:r w:rsidRPr="00DA544C">
              <w:t>К2-4</w:t>
            </w:r>
          </w:p>
        </w:tc>
      </w:tr>
      <w:tr w:rsidR="006754C4" w:rsidRPr="00DA544C">
        <w:tc>
          <w:tcPr>
            <w:tcW w:w="454" w:type="dxa"/>
          </w:tcPr>
          <w:p w:rsidR="006754C4" w:rsidRPr="00DA544C" w:rsidRDefault="006754C4">
            <w:pPr>
              <w:pStyle w:val="ConsPlusNormal"/>
              <w:jc w:val="both"/>
            </w:pPr>
            <w:r w:rsidRPr="00DA544C">
              <w:t>1</w:t>
            </w:r>
          </w:p>
        </w:tc>
        <w:tc>
          <w:tcPr>
            <w:tcW w:w="7513" w:type="dxa"/>
          </w:tcPr>
          <w:p w:rsidR="006754C4" w:rsidRPr="00DA544C" w:rsidRDefault="006754C4">
            <w:pPr>
              <w:pStyle w:val="ConsPlusNormal"/>
              <w:jc w:val="both"/>
            </w:pPr>
            <w:r w:rsidRPr="00DA544C">
              <w:t xml:space="preserve">Ниже величины минимального </w:t>
            </w:r>
            <w:proofErr w:type="gramStart"/>
            <w:r w:rsidRPr="00DA544C">
              <w:t>размера оплаты труда</w:t>
            </w:r>
            <w:proofErr w:type="gramEnd"/>
            <w:r w:rsidRPr="00DA544C">
              <w:t xml:space="preserve"> в Российской Федерации, установленного федеральным законодательством на соответствующий налоговый период, с учетом районного коэффициента</w:t>
            </w:r>
          </w:p>
        </w:tc>
        <w:tc>
          <w:tcPr>
            <w:tcW w:w="962" w:type="dxa"/>
            <w:vAlign w:val="center"/>
          </w:tcPr>
          <w:p w:rsidR="006754C4" w:rsidRPr="00DA544C" w:rsidRDefault="006754C4">
            <w:pPr>
              <w:pStyle w:val="ConsPlusNormal"/>
              <w:jc w:val="center"/>
            </w:pPr>
            <w:r w:rsidRPr="00DA544C">
              <w:t>1,4</w:t>
            </w:r>
          </w:p>
        </w:tc>
      </w:tr>
      <w:tr w:rsidR="006754C4" w:rsidRPr="00DA544C">
        <w:tc>
          <w:tcPr>
            <w:tcW w:w="454" w:type="dxa"/>
          </w:tcPr>
          <w:p w:rsidR="006754C4" w:rsidRPr="00DA544C" w:rsidRDefault="006754C4">
            <w:pPr>
              <w:pStyle w:val="ConsPlusNormal"/>
              <w:jc w:val="both"/>
            </w:pPr>
            <w:r w:rsidRPr="00DA544C">
              <w:t>2</w:t>
            </w:r>
          </w:p>
        </w:tc>
        <w:tc>
          <w:tcPr>
            <w:tcW w:w="7513" w:type="dxa"/>
          </w:tcPr>
          <w:p w:rsidR="006754C4" w:rsidRPr="00DA544C" w:rsidRDefault="006754C4">
            <w:pPr>
              <w:pStyle w:val="ConsPlusNormal"/>
              <w:jc w:val="both"/>
            </w:pPr>
            <w:proofErr w:type="gramStart"/>
            <w:r w:rsidRPr="00DA544C">
              <w:t>Равен величине минимального размера оплаты труда в Российской Федерации, установленного федеральным законодательством на соответствующий налоговый период, с учетом районного коэффициента</w:t>
            </w:r>
            <w:proofErr w:type="gramEnd"/>
          </w:p>
        </w:tc>
        <w:tc>
          <w:tcPr>
            <w:tcW w:w="962" w:type="dxa"/>
            <w:vAlign w:val="center"/>
          </w:tcPr>
          <w:p w:rsidR="006754C4" w:rsidRPr="00DA544C" w:rsidRDefault="006754C4">
            <w:pPr>
              <w:pStyle w:val="ConsPlusNormal"/>
              <w:jc w:val="center"/>
            </w:pPr>
            <w:r w:rsidRPr="00DA544C">
              <w:t>1,0</w:t>
            </w:r>
          </w:p>
        </w:tc>
      </w:tr>
      <w:tr w:rsidR="006754C4" w:rsidRPr="00DA544C">
        <w:tc>
          <w:tcPr>
            <w:tcW w:w="454" w:type="dxa"/>
          </w:tcPr>
          <w:p w:rsidR="006754C4" w:rsidRPr="00DA544C" w:rsidRDefault="006754C4">
            <w:pPr>
              <w:pStyle w:val="ConsPlusNormal"/>
              <w:jc w:val="both"/>
            </w:pPr>
            <w:r w:rsidRPr="00DA544C">
              <w:t>3</w:t>
            </w:r>
          </w:p>
        </w:tc>
        <w:tc>
          <w:tcPr>
            <w:tcW w:w="7513" w:type="dxa"/>
          </w:tcPr>
          <w:p w:rsidR="006754C4" w:rsidRPr="00DA544C" w:rsidRDefault="006754C4">
            <w:pPr>
              <w:pStyle w:val="ConsPlusNormal"/>
              <w:jc w:val="both"/>
            </w:pPr>
            <w:r w:rsidRPr="00DA544C">
              <w:t xml:space="preserve">Свыше величины минимального </w:t>
            </w:r>
            <w:proofErr w:type="gramStart"/>
            <w:r w:rsidRPr="00DA544C">
              <w:t>размера оплаты труда</w:t>
            </w:r>
            <w:proofErr w:type="gramEnd"/>
            <w:r w:rsidRPr="00DA544C">
              <w:t xml:space="preserve"> в Российской Федерации, установленного федеральным законодательством на соответствующий налоговый период, с учетом районного коэффициента</w:t>
            </w:r>
          </w:p>
        </w:tc>
        <w:tc>
          <w:tcPr>
            <w:tcW w:w="962" w:type="dxa"/>
            <w:vAlign w:val="center"/>
          </w:tcPr>
          <w:p w:rsidR="006754C4" w:rsidRPr="00DA544C" w:rsidRDefault="006754C4">
            <w:pPr>
              <w:pStyle w:val="ConsPlusNormal"/>
              <w:jc w:val="center"/>
            </w:pPr>
            <w:r w:rsidRPr="00DA544C">
              <w:t>0,9</w:t>
            </w:r>
          </w:p>
        </w:tc>
      </w:tr>
    </w:tbl>
    <w:p w:rsidR="006754C4" w:rsidRPr="00DA544C" w:rsidRDefault="006754C4">
      <w:pPr>
        <w:pStyle w:val="ConsPlusNormal"/>
        <w:jc w:val="both"/>
      </w:pPr>
    </w:p>
    <w:p w:rsidR="006754C4" w:rsidRPr="00DA544C" w:rsidRDefault="006754C4">
      <w:pPr>
        <w:pStyle w:val="ConsPlusNormal"/>
        <w:ind w:firstLine="540"/>
        <w:jc w:val="both"/>
      </w:pPr>
      <w:r w:rsidRPr="00DA544C">
        <w:t>Величина выплачиваемой среднемесячной заработной платы на одного работника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по иной системе оплаты труда, а также доплаты, надбавки, премии и другие выплаты, предусмотренные системой оплаты труда.</w:t>
      </w:r>
    </w:p>
    <w:p w:rsidR="006754C4" w:rsidRPr="00DA544C" w:rsidRDefault="006754C4">
      <w:pPr>
        <w:pStyle w:val="ConsPlusNormal"/>
        <w:spacing w:before="220"/>
        <w:ind w:firstLine="540"/>
        <w:jc w:val="both"/>
      </w:pPr>
      <w:r w:rsidRPr="00DA544C">
        <w:lastRenderedPageBreak/>
        <w:t>Величина выплачиваемой среднемесячной заработной платы на одного работника определяется налогоплательщиком с учетом отработанного времени за налоговый период на основании данных налоговых карточек по учету доходов и налога на доходы физических лиц по форме N 1-НДФЛ; справок о доходах физических лиц по форме N 2-НДФЛ, а также иных данных о выплате работникам заработной платы (доходов) либо иных документов, свидетельствующих о выплате заработной платы.</w:t>
      </w:r>
    </w:p>
    <w:p w:rsidR="006754C4" w:rsidRPr="00DA544C" w:rsidRDefault="006754C4">
      <w:pPr>
        <w:pStyle w:val="ConsPlusNormal"/>
        <w:spacing w:before="220"/>
        <w:ind w:firstLine="540"/>
        <w:jc w:val="both"/>
      </w:pPr>
      <w:r w:rsidRPr="00DA544C">
        <w:t>При отсутствии документов, свидетельствующих о выплате работникам заработной платы (доходов), применяется значение К2-4, равное 1,4.</w:t>
      </w:r>
    </w:p>
    <w:p w:rsidR="006754C4" w:rsidRPr="00DA544C" w:rsidRDefault="006754C4">
      <w:pPr>
        <w:pStyle w:val="ConsPlusNormal"/>
        <w:spacing w:before="220"/>
        <w:ind w:firstLine="540"/>
        <w:jc w:val="both"/>
      </w:pPr>
      <w:r w:rsidRPr="00DA544C">
        <w:t>Для налогоплательщиков, не имеющих работников, К2-4 не применяется".</w:t>
      </w:r>
    </w:p>
    <w:p w:rsidR="006754C4" w:rsidRPr="00DA544C" w:rsidRDefault="006754C4">
      <w:pPr>
        <w:pStyle w:val="ConsPlusNormal"/>
        <w:spacing w:before="220"/>
        <w:ind w:firstLine="540"/>
        <w:jc w:val="both"/>
      </w:pPr>
      <w:r w:rsidRPr="00DA544C">
        <w:t>2. Решение обнародовать путем размещения на официальном сайте муниципального района "</w:t>
      </w:r>
      <w:proofErr w:type="spellStart"/>
      <w:r w:rsidRPr="00DA544C">
        <w:t>Улётовский</w:t>
      </w:r>
      <w:proofErr w:type="spellEnd"/>
      <w:r w:rsidRPr="00DA544C">
        <w:t xml:space="preserve"> район" в информационно-телекоммуникационной сети "Интернет" в разделе "Комитет экономики" - http://улёты</w:t>
      </w:r>
      <w:proofErr w:type="gramStart"/>
      <w:r w:rsidRPr="00DA544C">
        <w:t>.з</w:t>
      </w:r>
      <w:proofErr w:type="gramEnd"/>
      <w:r w:rsidRPr="00DA544C">
        <w:t>абайкальскийкрай.рф/.</w:t>
      </w:r>
    </w:p>
    <w:p w:rsidR="006754C4" w:rsidRPr="00DA544C" w:rsidRDefault="006754C4">
      <w:pPr>
        <w:pStyle w:val="ConsPlusNormal"/>
        <w:spacing w:before="220"/>
        <w:ind w:firstLine="540"/>
        <w:jc w:val="both"/>
      </w:pPr>
      <w:r w:rsidRPr="00DA544C">
        <w:t>3. Настоящее решение вступает в силу с 1 января 2017 года.</w:t>
      </w:r>
    </w:p>
    <w:p w:rsidR="006754C4" w:rsidRPr="00DA544C" w:rsidRDefault="006754C4">
      <w:pPr>
        <w:pStyle w:val="ConsPlusNormal"/>
        <w:jc w:val="both"/>
      </w:pPr>
    </w:p>
    <w:p w:rsidR="006754C4" w:rsidRPr="00DA544C" w:rsidRDefault="006754C4">
      <w:pPr>
        <w:pStyle w:val="ConsPlusNormal"/>
        <w:jc w:val="right"/>
      </w:pPr>
      <w:r w:rsidRPr="00DA544C">
        <w:t>Глава муниципального района</w:t>
      </w:r>
    </w:p>
    <w:p w:rsidR="006754C4" w:rsidRPr="00DA544C" w:rsidRDefault="006754C4">
      <w:pPr>
        <w:pStyle w:val="ConsPlusNormal"/>
        <w:jc w:val="right"/>
      </w:pPr>
      <w:r w:rsidRPr="00DA544C">
        <w:t>"</w:t>
      </w:r>
      <w:proofErr w:type="spellStart"/>
      <w:r w:rsidRPr="00DA544C">
        <w:t>Улётовский</w:t>
      </w:r>
      <w:proofErr w:type="spellEnd"/>
      <w:r w:rsidRPr="00DA544C">
        <w:t xml:space="preserve"> район"</w:t>
      </w:r>
    </w:p>
    <w:p w:rsidR="006754C4" w:rsidRPr="00DA544C" w:rsidRDefault="006754C4">
      <w:pPr>
        <w:pStyle w:val="ConsPlusNormal"/>
        <w:jc w:val="right"/>
      </w:pPr>
      <w:r w:rsidRPr="00DA544C">
        <w:t>С.П.САВИН</w:t>
      </w:r>
    </w:p>
    <w:p w:rsidR="006754C4" w:rsidRPr="00DA544C" w:rsidRDefault="006754C4">
      <w:pPr>
        <w:pStyle w:val="ConsPlusNormal"/>
        <w:jc w:val="both"/>
      </w:pPr>
    </w:p>
    <w:p w:rsidR="006754C4" w:rsidRPr="00DA544C" w:rsidRDefault="006754C4">
      <w:pPr>
        <w:pStyle w:val="ConsPlusNormal"/>
        <w:jc w:val="both"/>
      </w:pPr>
    </w:p>
    <w:p w:rsidR="006754C4" w:rsidRPr="00DA544C" w:rsidRDefault="006754C4">
      <w:pPr>
        <w:pStyle w:val="ConsPlusNormal"/>
        <w:pBdr>
          <w:top w:val="single" w:sz="6" w:space="0" w:color="auto"/>
        </w:pBdr>
        <w:spacing w:before="100" w:after="100"/>
        <w:jc w:val="both"/>
        <w:rPr>
          <w:sz w:val="2"/>
          <w:szCs w:val="2"/>
        </w:rPr>
      </w:pPr>
    </w:p>
    <w:p w:rsidR="0048537D" w:rsidRPr="00DA544C" w:rsidRDefault="0048537D">
      <w:bookmarkStart w:id="0" w:name="_GoBack"/>
      <w:bookmarkEnd w:id="0"/>
    </w:p>
    <w:sectPr w:rsidR="0048537D" w:rsidRPr="00DA544C" w:rsidSect="002F4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754C4"/>
    <w:rsid w:val="0048537D"/>
    <w:rsid w:val="006754C4"/>
    <w:rsid w:val="00C41E23"/>
    <w:rsid w:val="00DA54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54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54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388666C7CB74155E6FFF993583F8374CF6CE0436326018E47D8C36EB4A09D9C8D3948B272E4969620669576860A70CCEF8B714EF103F6136E4DF061D0BACC" TargetMode="External"/><Relationship Id="rId3" Type="http://schemas.openxmlformats.org/officeDocument/2006/relationships/webSettings" Target="webSettings.xml"/><Relationship Id="rId7" Type="http://schemas.openxmlformats.org/officeDocument/2006/relationships/hyperlink" Target="consultantplus://offline/ref=7F388666C7CB74155E6FFF993583F8374CF6CE0436326018E47D8C36EB4A09D9C8D3948B272E496962066956686EA70CCEF8B714EF103F6136E4DF061D0BAC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F388666C7CB74155E6FE19423EFA43F4FF4910B303D6F49BA29893CBE1256808A949D81736D0965650D3D072E3CA1599BA2E21BF016216303A4C" TargetMode="External"/><Relationship Id="rId11" Type="http://schemas.microsoft.com/office/2007/relationships/stylesWithEffects" Target="stylesWithEffects.xml"/><Relationship Id="rId5" Type="http://schemas.openxmlformats.org/officeDocument/2006/relationships/hyperlink" Target="consultantplus://offline/ref=7F388666C7CB74155E6FE19423EFA43F4EFD910F323D6F49BA29893CBE1256808A949D81736E0A66600D3D072E3CA1599BA2E21BF016216303A4C"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Вершинина Инна Валерьевна</dc:creator>
  <cp:lastModifiedBy>admin</cp:lastModifiedBy>
  <cp:revision>2</cp:revision>
  <dcterms:created xsi:type="dcterms:W3CDTF">2020-02-14T02:00:00Z</dcterms:created>
  <dcterms:modified xsi:type="dcterms:W3CDTF">2020-02-18T13:53:00Z</dcterms:modified>
</cp:coreProperties>
</file>